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color w:val="414141"/>
          <w:sz w:val="24"/>
          <w:szCs w:val="24"/>
          <w:highlight w:val="white"/>
          <w:rtl w:val="0"/>
        </w:rPr>
        <w:t xml:space="preserve">Sara Rosenberg is one of the Vice-Presidents of Emotions Matter Board of Directors in the capacity of programs and operations. She has lived experience of borderline personality disorder (BPD) and is passionate about raising awareness about BPD. Sara utilizes her experience of recovery to inspire and connect others with BPD. Professionally, Sara is a licensed financial advisor and w</w:t>
      </w:r>
      <w:r w:rsidDel="00000000" w:rsidR="00000000" w:rsidRPr="00000000">
        <w:rPr>
          <w:color w:val="222222"/>
          <w:sz w:val="24"/>
          <w:szCs w:val="24"/>
          <w:highlight w:val="white"/>
          <w:rtl w:val="0"/>
        </w:rPr>
        <w:t xml:space="preserve">orks with her clients to secure their </w:t>
      </w:r>
      <w:r w:rsidDel="00000000" w:rsidR="00000000" w:rsidRPr="00000000">
        <w:rPr>
          <w:color w:val="414141"/>
          <w:sz w:val="24"/>
          <w:szCs w:val="24"/>
          <w:highlight w:val="white"/>
          <w:rtl w:val="0"/>
        </w:rPr>
        <w:t xml:space="preserve">financial future.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